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92AFD" w14:textId="77777777" w:rsidR="000D4951" w:rsidRDefault="000D4951" w:rsidP="000D4951">
      <w:pPr>
        <w:rPr>
          <w:sz w:val="22"/>
          <w:szCs w:val="22"/>
        </w:rPr>
      </w:pPr>
    </w:p>
    <w:p w14:paraId="101313D7" w14:textId="65252E59" w:rsidR="000D4951" w:rsidRDefault="00323C39" w:rsidP="00323C39">
      <w:pPr>
        <w:pStyle w:val="Heading2"/>
      </w:pPr>
      <w:r>
        <w:t>Online discussion board facilitation</w:t>
      </w:r>
    </w:p>
    <w:p w14:paraId="5E6FF754" w14:textId="4CED90B6" w:rsidR="00323C39" w:rsidRDefault="00323C39" w:rsidP="000D4951"/>
    <w:p w14:paraId="50D568B0" w14:textId="172C58FA" w:rsidR="00323C39" w:rsidRDefault="00323C39" w:rsidP="000D4951">
      <w:r>
        <w:t>Based on the work of Professor Gilly Salmon, a leading figure in the research and practice of supporting online learning, here are some key do’s and don’ts around facilitating online discussion boards.</w:t>
      </w:r>
    </w:p>
    <w:p w14:paraId="38CE0C30" w14:textId="77777777" w:rsidR="00323C39" w:rsidRDefault="00323C39" w:rsidP="000D4951"/>
    <w:p w14:paraId="46ECD02F" w14:textId="77777777" w:rsidR="000D4951" w:rsidRDefault="000D4951" w:rsidP="000D4951">
      <w:r>
        <w:t xml:space="preserve">We recommend you subscribe to the threads within each forum and check back regularly. </w:t>
      </w:r>
    </w:p>
    <w:p w14:paraId="05FB73F1" w14:textId="77777777" w:rsidR="000D4951" w:rsidRDefault="000D4951" w:rsidP="000D4951"/>
    <w:p w14:paraId="1A9BA85D" w14:textId="77777777" w:rsidR="000D4951" w:rsidRDefault="000D4951" w:rsidP="000D4951"/>
    <w:tbl>
      <w:tblPr>
        <w:tblStyle w:val="TableGrid"/>
        <w:tblW w:w="0" w:type="auto"/>
        <w:tblInd w:w="108" w:type="dxa"/>
        <w:tblLook w:val="04A0" w:firstRow="1" w:lastRow="0" w:firstColumn="1" w:lastColumn="0" w:noHBand="0" w:noVBand="1"/>
      </w:tblPr>
      <w:tblGrid>
        <w:gridCol w:w="4150"/>
        <w:gridCol w:w="4258"/>
      </w:tblGrid>
      <w:tr w:rsidR="000D4951" w14:paraId="5ABDF7F0" w14:textId="77777777" w:rsidTr="006E75C7">
        <w:tc>
          <w:tcPr>
            <w:tcW w:w="4150" w:type="dxa"/>
          </w:tcPr>
          <w:p w14:paraId="6096BA05" w14:textId="77777777" w:rsidR="000D4951" w:rsidRPr="0088561B" w:rsidRDefault="000D4951" w:rsidP="006E75C7">
            <w:pPr>
              <w:rPr>
                <w:b/>
              </w:rPr>
            </w:pPr>
            <w:r w:rsidRPr="0088561B">
              <w:rPr>
                <w:b/>
              </w:rPr>
              <w:t>Do</w:t>
            </w:r>
          </w:p>
        </w:tc>
        <w:tc>
          <w:tcPr>
            <w:tcW w:w="4258" w:type="dxa"/>
          </w:tcPr>
          <w:p w14:paraId="116B418A" w14:textId="77777777" w:rsidR="000D4951" w:rsidRPr="0088561B" w:rsidRDefault="000D4951" w:rsidP="006E75C7">
            <w:pPr>
              <w:rPr>
                <w:b/>
              </w:rPr>
            </w:pPr>
            <w:r w:rsidRPr="0088561B">
              <w:rPr>
                <w:b/>
              </w:rPr>
              <w:t>Don’t</w:t>
            </w:r>
          </w:p>
        </w:tc>
      </w:tr>
      <w:tr w:rsidR="000D4951" w14:paraId="7D04DB45" w14:textId="77777777" w:rsidTr="006E75C7">
        <w:tc>
          <w:tcPr>
            <w:tcW w:w="4150" w:type="dxa"/>
          </w:tcPr>
          <w:p w14:paraId="44DDA3DB" w14:textId="77777777" w:rsidR="000D4951" w:rsidRDefault="000D4951" w:rsidP="006E75C7">
            <w:r w:rsidRPr="00F7728F">
              <w:t>Encourage a sense of social presence from the start – post an introduction about yourself and use a profile picture</w:t>
            </w:r>
            <w:r>
              <w:t xml:space="preserve">.. </w:t>
            </w:r>
            <w:r w:rsidRPr="00F7728F">
              <w:t xml:space="preserve"> </w:t>
            </w:r>
          </w:p>
          <w:p w14:paraId="05E3D118" w14:textId="77777777" w:rsidR="000D4951" w:rsidRDefault="000D4951" w:rsidP="006E75C7"/>
          <w:p w14:paraId="0FD9329B" w14:textId="77777777" w:rsidR="000D4951" w:rsidRDefault="000D4951" w:rsidP="006E75C7">
            <w:r>
              <w:rPr>
                <w:noProof/>
                <w:lang w:eastAsia="en-GB"/>
              </w:rPr>
              <w:drawing>
                <wp:inline distT="0" distB="0" distL="0" distR="0" wp14:anchorId="061C1ABA" wp14:editId="7F3A03C5">
                  <wp:extent cx="1016000" cy="469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2736" t="38981" r="69545" b="46450"/>
                          <a:stretch/>
                        </pic:blipFill>
                        <pic:spPr bwMode="auto">
                          <a:xfrm>
                            <a:off x="0" y="0"/>
                            <a:ext cx="1015551" cy="469692"/>
                          </a:xfrm>
                          <a:prstGeom prst="rect">
                            <a:avLst/>
                          </a:prstGeom>
                          <a:ln>
                            <a:noFill/>
                          </a:ln>
                          <a:extLst>
                            <a:ext uri="{53640926-AAD7-44D8-BBD7-CCE9431645EC}">
                              <a14:shadowObscured xmlns:a14="http://schemas.microsoft.com/office/drawing/2010/main"/>
                            </a:ext>
                          </a:extLst>
                        </pic:spPr>
                      </pic:pic>
                    </a:graphicData>
                  </a:graphic>
                </wp:inline>
              </w:drawing>
            </w:r>
          </w:p>
          <w:p w14:paraId="1A771038" w14:textId="77777777" w:rsidR="000D4951" w:rsidRDefault="000D4951" w:rsidP="006E75C7"/>
          <w:p w14:paraId="64B5F8C0" w14:textId="77777777" w:rsidR="000D4951" w:rsidRDefault="000D4951" w:rsidP="006E75C7">
            <w:r>
              <w:t xml:space="preserve">.. </w:t>
            </w:r>
            <w:r w:rsidRPr="00F7728F">
              <w:t>which is more welcoming than the</w:t>
            </w:r>
            <w:r>
              <w:t xml:space="preserve"> default anonymous grey outline:</w:t>
            </w:r>
          </w:p>
          <w:p w14:paraId="3414D7BC" w14:textId="77777777" w:rsidR="000D4951" w:rsidRDefault="000D4951" w:rsidP="006E75C7"/>
          <w:p w14:paraId="1EA5160D" w14:textId="77777777" w:rsidR="000D4951" w:rsidRDefault="000D4951" w:rsidP="006E75C7">
            <w:r>
              <w:t xml:space="preserve"> </w:t>
            </w:r>
            <w:r>
              <w:rPr>
                <w:noProof/>
                <w:lang w:eastAsia="en-GB"/>
              </w:rPr>
              <w:drawing>
                <wp:inline distT="0" distB="0" distL="0" distR="0" wp14:anchorId="6FAF913A" wp14:editId="3D63573B">
                  <wp:extent cx="254000" cy="234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4619" t="37603" r="80952" b="55112"/>
                          <a:stretch/>
                        </pic:blipFill>
                        <pic:spPr bwMode="auto">
                          <a:xfrm>
                            <a:off x="0" y="0"/>
                            <a:ext cx="253888" cy="234846"/>
                          </a:xfrm>
                          <a:prstGeom prst="rect">
                            <a:avLst/>
                          </a:prstGeom>
                          <a:ln>
                            <a:noFill/>
                          </a:ln>
                          <a:extLst>
                            <a:ext uri="{53640926-AAD7-44D8-BBD7-CCE9431645EC}">
                              <a14:shadowObscured xmlns:a14="http://schemas.microsoft.com/office/drawing/2010/main"/>
                            </a:ext>
                          </a:extLst>
                        </pic:spPr>
                      </pic:pic>
                    </a:graphicData>
                  </a:graphic>
                </wp:inline>
              </w:drawing>
            </w:r>
          </w:p>
          <w:p w14:paraId="3E4BA087" w14:textId="77777777" w:rsidR="000D4951" w:rsidRDefault="000D4951" w:rsidP="006E75C7"/>
        </w:tc>
        <w:tc>
          <w:tcPr>
            <w:tcW w:w="4258" w:type="dxa"/>
          </w:tcPr>
          <w:p w14:paraId="765A3088" w14:textId="77777777" w:rsidR="000D4951" w:rsidRDefault="000D4951" w:rsidP="006E75C7">
            <w:r>
              <w:t xml:space="preserve">Give gushing praise with little content – say why it’s good and (if possible) push students a bit further </w:t>
            </w:r>
          </w:p>
        </w:tc>
      </w:tr>
      <w:tr w:rsidR="000D4951" w14:paraId="48127DAD" w14:textId="77777777" w:rsidTr="006E75C7">
        <w:tc>
          <w:tcPr>
            <w:tcW w:w="4150" w:type="dxa"/>
          </w:tcPr>
          <w:p w14:paraId="3E5CEEA9" w14:textId="77777777" w:rsidR="000D4951" w:rsidRDefault="000D4951" w:rsidP="006E75C7">
            <w:r w:rsidRPr="00F7728F">
              <w:t>Early on, promote the benefit of learning through each other’s insights and varied experiences</w:t>
            </w:r>
          </w:p>
        </w:tc>
        <w:tc>
          <w:tcPr>
            <w:tcW w:w="4258" w:type="dxa"/>
          </w:tcPr>
          <w:p w14:paraId="0E3CA855" w14:textId="77777777" w:rsidR="000D4951" w:rsidRDefault="000D4951" w:rsidP="006E75C7"/>
        </w:tc>
      </w:tr>
      <w:tr w:rsidR="000D4951" w14:paraId="7D50E930" w14:textId="77777777" w:rsidTr="006E75C7">
        <w:tc>
          <w:tcPr>
            <w:tcW w:w="4150" w:type="dxa"/>
          </w:tcPr>
          <w:p w14:paraId="086C238D" w14:textId="77777777" w:rsidR="000D4951" w:rsidRDefault="000D4951" w:rsidP="006E75C7">
            <w:r w:rsidRPr="00F7728F">
              <w:t>Create a trustful atmosphere – e.g. if there isn’t a ‘right’ answer reassure anyone who may be showing a lack of confidence</w:t>
            </w:r>
          </w:p>
        </w:tc>
        <w:tc>
          <w:tcPr>
            <w:tcW w:w="4258" w:type="dxa"/>
          </w:tcPr>
          <w:p w14:paraId="379C9990" w14:textId="77777777" w:rsidR="000D4951" w:rsidRPr="00F7728F" w:rsidRDefault="000D4951" w:rsidP="006E75C7">
            <w:r w:rsidRPr="00F7728F">
              <w:t xml:space="preserve">Respond to every </w:t>
            </w:r>
            <w:r>
              <w:t>post</w:t>
            </w:r>
          </w:p>
          <w:p w14:paraId="0DBBEBC7" w14:textId="77777777" w:rsidR="000D4951" w:rsidRDefault="000D4951" w:rsidP="006E75C7"/>
        </w:tc>
      </w:tr>
      <w:tr w:rsidR="000D4951" w14:paraId="0873F749" w14:textId="77777777" w:rsidTr="006E75C7">
        <w:tc>
          <w:tcPr>
            <w:tcW w:w="4150" w:type="dxa"/>
          </w:tcPr>
          <w:p w14:paraId="240EC39C" w14:textId="77777777" w:rsidR="000D4951" w:rsidRDefault="000D4951" w:rsidP="006E75C7">
            <w:r w:rsidRPr="00F7728F">
              <w:t>Ask leading questions to guide the discussion, but avoid speaking for students</w:t>
            </w:r>
          </w:p>
        </w:tc>
        <w:tc>
          <w:tcPr>
            <w:tcW w:w="4258" w:type="dxa"/>
          </w:tcPr>
          <w:p w14:paraId="6573042C" w14:textId="77777777" w:rsidR="000D4951" w:rsidRDefault="000D4951" w:rsidP="006E75C7">
            <w:r>
              <w:t>Ignore some students – try and be balanced in who you pick out</w:t>
            </w:r>
          </w:p>
        </w:tc>
      </w:tr>
      <w:tr w:rsidR="000D4951" w14:paraId="1CAEDA03" w14:textId="77777777" w:rsidTr="006E75C7">
        <w:tc>
          <w:tcPr>
            <w:tcW w:w="4150" w:type="dxa"/>
          </w:tcPr>
          <w:p w14:paraId="63E26330" w14:textId="77777777" w:rsidR="000D4951" w:rsidRPr="00F7728F" w:rsidRDefault="000D4951" w:rsidP="006E75C7">
            <w:r w:rsidRPr="00F7728F">
              <w:t>Encourage multiple views of the same issue(s)</w:t>
            </w:r>
          </w:p>
          <w:p w14:paraId="7F042710" w14:textId="77777777" w:rsidR="000D4951" w:rsidRDefault="000D4951" w:rsidP="006E75C7">
            <w:pPr>
              <w:ind w:firstLine="720"/>
            </w:pPr>
          </w:p>
        </w:tc>
        <w:tc>
          <w:tcPr>
            <w:tcW w:w="4258" w:type="dxa"/>
          </w:tcPr>
          <w:p w14:paraId="5D5B8FF7" w14:textId="77777777" w:rsidR="000D4951" w:rsidRDefault="000D4951" w:rsidP="006E75C7">
            <w:pPr>
              <w:tabs>
                <w:tab w:val="left" w:pos="1320"/>
              </w:tabs>
            </w:pPr>
            <w:r>
              <w:t>Only respond at a surface level</w:t>
            </w:r>
          </w:p>
        </w:tc>
      </w:tr>
      <w:tr w:rsidR="000D4951" w14:paraId="2F643442" w14:textId="77777777" w:rsidTr="006E75C7">
        <w:tc>
          <w:tcPr>
            <w:tcW w:w="4150" w:type="dxa"/>
          </w:tcPr>
          <w:p w14:paraId="7AEE726A" w14:textId="77777777" w:rsidR="000D4951" w:rsidRPr="00F7728F" w:rsidRDefault="000D4951" w:rsidP="006E75C7">
            <w:r w:rsidRPr="00F7728F">
              <w:t>Invite less dominant participants to share their views (ideally by name – you are more likely to get a response)</w:t>
            </w:r>
          </w:p>
          <w:p w14:paraId="28A837BB" w14:textId="77777777" w:rsidR="000D4951" w:rsidRDefault="000D4951" w:rsidP="006E75C7">
            <w:pPr>
              <w:ind w:firstLine="720"/>
            </w:pPr>
          </w:p>
        </w:tc>
        <w:tc>
          <w:tcPr>
            <w:tcW w:w="4258" w:type="dxa"/>
          </w:tcPr>
          <w:p w14:paraId="586ED813" w14:textId="77777777" w:rsidR="000D4951" w:rsidRDefault="000D4951" w:rsidP="006E75C7">
            <w:r>
              <w:t>Only respond at a deep level</w:t>
            </w:r>
          </w:p>
        </w:tc>
      </w:tr>
      <w:tr w:rsidR="000D4951" w14:paraId="6ED87DAD" w14:textId="77777777" w:rsidTr="006E75C7">
        <w:tc>
          <w:tcPr>
            <w:tcW w:w="4150" w:type="dxa"/>
          </w:tcPr>
          <w:p w14:paraId="32359C46" w14:textId="77777777" w:rsidR="000D4951" w:rsidRPr="00F7728F" w:rsidRDefault="000D4951" w:rsidP="006E75C7">
            <w:r w:rsidRPr="00F7728F">
              <w:lastRenderedPageBreak/>
              <w:t>Keep the discussion focussed</w:t>
            </w:r>
          </w:p>
          <w:p w14:paraId="4DB8EA2B" w14:textId="77777777" w:rsidR="000D4951" w:rsidRDefault="000D4951" w:rsidP="006E75C7">
            <w:pPr>
              <w:ind w:firstLine="720"/>
            </w:pPr>
          </w:p>
        </w:tc>
        <w:tc>
          <w:tcPr>
            <w:tcW w:w="4258" w:type="dxa"/>
          </w:tcPr>
          <w:p w14:paraId="49FC4B10" w14:textId="77777777" w:rsidR="000D4951" w:rsidRDefault="000D4951" w:rsidP="006E75C7"/>
        </w:tc>
      </w:tr>
      <w:tr w:rsidR="000D4951" w14:paraId="3021FA1A" w14:textId="77777777" w:rsidTr="006E75C7">
        <w:tc>
          <w:tcPr>
            <w:tcW w:w="4150" w:type="dxa"/>
          </w:tcPr>
          <w:p w14:paraId="025A4006" w14:textId="77777777" w:rsidR="000D4951" w:rsidRDefault="000D4951" w:rsidP="006E75C7">
            <w:r w:rsidRPr="00F7728F">
              <w:t>Fill in any gaps</w:t>
            </w:r>
            <w:r>
              <w:t xml:space="preserve"> (after waiting to see if they are filled first.., i.e. end of the week)</w:t>
            </w:r>
          </w:p>
        </w:tc>
        <w:tc>
          <w:tcPr>
            <w:tcW w:w="4258" w:type="dxa"/>
          </w:tcPr>
          <w:p w14:paraId="5B56E87D" w14:textId="77777777" w:rsidR="000D4951" w:rsidRDefault="000D4951" w:rsidP="006E75C7"/>
        </w:tc>
      </w:tr>
      <w:tr w:rsidR="000D4951" w14:paraId="4066C343" w14:textId="77777777" w:rsidTr="006E75C7">
        <w:tc>
          <w:tcPr>
            <w:tcW w:w="4150" w:type="dxa"/>
          </w:tcPr>
          <w:p w14:paraId="22847723" w14:textId="77777777" w:rsidR="000D4951" w:rsidRPr="00F7728F" w:rsidRDefault="000D4951" w:rsidP="006E75C7">
            <w:r w:rsidRPr="00F7728F">
              <w:t>Bring the discussion to an end by summarising and weaving in highlights of what students have contributed (ideally referencing their name to increase motivation) – you don’t have to mention all contributions/all names!</w:t>
            </w:r>
            <w:r>
              <w:t xml:space="preserve"> You could choose to do this via your weekly email (see above).</w:t>
            </w:r>
          </w:p>
          <w:p w14:paraId="4EDB3C53" w14:textId="77777777" w:rsidR="000D4951" w:rsidRDefault="000D4951" w:rsidP="006E75C7">
            <w:pPr>
              <w:ind w:firstLine="720"/>
            </w:pPr>
          </w:p>
        </w:tc>
        <w:tc>
          <w:tcPr>
            <w:tcW w:w="4258" w:type="dxa"/>
          </w:tcPr>
          <w:p w14:paraId="4BA62859" w14:textId="77777777" w:rsidR="000D4951" w:rsidRDefault="000D4951" w:rsidP="006E75C7"/>
        </w:tc>
      </w:tr>
      <w:tr w:rsidR="000D4951" w14:paraId="1C739279" w14:textId="77777777" w:rsidTr="006E75C7">
        <w:tc>
          <w:tcPr>
            <w:tcW w:w="4150" w:type="dxa"/>
          </w:tcPr>
          <w:p w14:paraId="415DAE84" w14:textId="77777777" w:rsidR="000D4951" w:rsidRDefault="000D4951" w:rsidP="006E75C7">
            <w:r w:rsidRPr="00F7728F">
              <w:t>Help to organise the knowledge so that it can be readily grasped by simplifying, generating new propositions and increasing the manipulation of information (summarise and structure)</w:t>
            </w:r>
          </w:p>
        </w:tc>
        <w:tc>
          <w:tcPr>
            <w:tcW w:w="4258" w:type="dxa"/>
          </w:tcPr>
          <w:p w14:paraId="41FCDB3D" w14:textId="77777777" w:rsidR="000D4951" w:rsidRDefault="000D4951" w:rsidP="006E75C7"/>
        </w:tc>
      </w:tr>
    </w:tbl>
    <w:p w14:paraId="18C6E13C" w14:textId="77777777" w:rsidR="000D4951" w:rsidRDefault="000D4951" w:rsidP="000D4951"/>
    <w:p w14:paraId="34F88600" w14:textId="77777777" w:rsidR="00431090" w:rsidRDefault="00431090" w:rsidP="000D4951"/>
    <w:p w14:paraId="5259DB67" w14:textId="76B265CE" w:rsidR="000D4951" w:rsidRDefault="000D4951" w:rsidP="000D4951">
      <w:r>
        <w:t>The goal is to bring about high quality debate and discussions between students that result in the construction of knowledge and critical reflection. It doesn’t happen overnight, so the tactics the facilitator uses will evolve over the start of the course as students become more confident with the subject, their peers and the forums.</w:t>
      </w:r>
    </w:p>
    <w:p w14:paraId="5C42D5A2" w14:textId="77777777" w:rsidR="000D4951" w:rsidRDefault="000D4951" w:rsidP="000D4951"/>
    <w:p w14:paraId="0B0A922E" w14:textId="6E9837C1" w:rsidR="000D4951" w:rsidRDefault="000D4951" w:rsidP="000D4951">
      <w:r>
        <w:t xml:space="preserve">Salmon (2007) promoted a scaffolded approach in recognition of the different needs of students as their discussions evolve, see diagram </w:t>
      </w:r>
      <w:r w:rsidR="00431090">
        <w:t>on the following page</w:t>
      </w:r>
      <w:r>
        <w:t xml:space="preserve">. </w:t>
      </w:r>
    </w:p>
    <w:p w14:paraId="2F969886" w14:textId="77777777" w:rsidR="000D4951" w:rsidRDefault="000D4951" w:rsidP="000D4951"/>
    <w:p w14:paraId="3F660DCB" w14:textId="77777777" w:rsidR="000D4951" w:rsidRDefault="000D4951" w:rsidP="000D4951"/>
    <w:p w14:paraId="492BF8AA" w14:textId="77777777" w:rsidR="000D4951" w:rsidRDefault="000D4951" w:rsidP="000D4951">
      <w:r>
        <w:rPr>
          <w:noProof/>
          <w:lang w:eastAsia="en-GB"/>
        </w:rPr>
        <w:lastRenderedPageBreak/>
        <w:drawing>
          <wp:inline distT="0" distB="0" distL="0" distR="0" wp14:anchorId="27164156" wp14:editId="1BD53DFC">
            <wp:extent cx="3558667" cy="2705100"/>
            <wp:effectExtent l="0" t="0" r="381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6981" cy="2711420"/>
                    </a:xfrm>
                    <a:prstGeom prst="rect">
                      <a:avLst/>
                    </a:prstGeom>
                    <a:noFill/>
                    <a:ln>
                      <a:noFill/>
                    </a:ln>
                  </pic:spPr>
                </pic:pic>
              </a:graphicData>
            </a:graphic>
          </wp:inline>
        </w:drawing>
      </w:r>
    </w:p>
    <w:p w14:paraId="36EF7C62" w14:textId="77777777" w:rsidR="000D4951" w:rsidRPr="00FA3EEE" w:rsidRDefault="000D4951" w:rsidP="000D4951">
      <w:pPr>
        <w:jc w:val="center"/>
        <w:rPr>
          <w:sz w:val="18"/>
          <w:szCs w:val="18"/>
        </w:rPr>
      </w:pPr>
      <w:r w:rsidRPr="00FA3EEE">
        <w:rPr>
          <w:sz w:val="18"/>
          <w:szCs w:val="18"/>
        </w:rPr>
        <w:t xml:space="preserve">Salmon, G. (2007) ’80:20 for E-Moderators, CMS Journal, available at: </w:t>
      </w:r>
      <w:hyperlink r:id="rId13" w:history="1">
        <w:r w:rsidRPr="00FA3EEE">
          <w:rPr>
            <w:rStyle w:val="Hyperlink"/>
            <w:sz w:val="18"/>
            <w:szCs w:val="18"/>
          </w:rPr>
          <w:t>http://edoc.hu-berlin.de/cmsj/29/salmon-gilly-39/XML/Salmonl_xdiml.xml</w:t>
        </w:r>
      </w:hyperlink>
    </w:p>
    <w:p w14:paraId="1C83814A" w14:textId="77777777" w:rsidR="000D4951" w:rsidRDefault="000D4951" w:rsidP="000D4951"/>
    <w:p w14:paraId="7C03A482" w14:textId="77777777" w:rsidR="000D4951" w:rsidRDefault="000D4951" w:rsidP="000D4951"/>
    <w:p w14:paraId="32722844" w14:textId="77777777" w:rsidR="000D4951" w:rsidRDefault="000D4951" w:rsidP="000D4951">
      <w:r>
        <w:t>Suggested key approaches for early to advanced stages of group interaction are highlighted in the following table.</w:t>
      </w:r>
    </w:p>
    <w:p w14:paraId="607F78B1" w14:textId="77777777" w:rsidR="000D4951" w:rsidRDefault="000D4951" w:rsidP="000D4951"/>
    <w:p w14:paraId="1545FCCA" w14:textId="77777777" w:rsidR="000D4951" w:rsidRDefault="000D4951" w:rsidP="000D4951"/>
    <w:p w14:paraId="38FF86BC" w14:textId="77777777" w:rsidR="000D4951" w:rsidRDefault="000D4951" w:rsidP="000D4951"/>
    <w:tbl>
      <w:tblPr>
        <w:tblStyle w:val="TableGrid"/>
        <w:tblW w:w="0" w:type="auto"/>
        <w:tblInd w:w="108" w:type="dxa"/>
        <w:tblLook w:val="04A0" w:firstRow="1" w:lastRow="0" w:firstColumn="1" w:lastColumn="0" w:noHBand="0" w:noVBand="1"/>
      </w:tblPr>
      <w:tblGrid>
        <w:gridCol w:w="2854"/>
        <w:gridCol w:w="2785"/>
        <w:gridCol w:w="2769"/>
      </w:tblGrid>
      <w:tr w:rsidR="000D4951" w:rsidRPr="005B3230" w14:paraId="0302ED36" w14:textId="77777777" w:rsidTr="006E75C7">
        <w:tc>
          <w:tcPr>
            <w:tcW w:w="2854" w:type="dxa"/>
          </w:tcPr>
          <w:p w14:paraId="3DE09A5C" w14:textId="77777777" w:rsidR="000D4951" w:rsidRPr="005B3230" w:rsidRDefault="000D4951" w:rsidP="006E75C7">
            <w:pPr>
              <w:rPr>
                <w:b/>
              </w:rPr>
            </w:pPr>
            <w:r>
              <w:rPr>
                <w:b/>
              </w:rPr>
              <w:t>Stage</w:t>
            </w:r>
          </w:p>
          <w:p w14:paraId="6C8EA0DF" w14:textId="77777777" w:rsidR="000D4951" w:rsidRPr="005B3230" w:rsidRDefault="000D4951" w:rsidP="006E75C7">
            <w:pPr>
              <w:rPr>
                <w:b/>
              </w:rPr>
            </w:pPr>
          </w:p>
        </w:tc>
        <w:tc>
          <w:tcPr>
            <w:tcW w:w="2785" w:type="dxa"/>
          </w:tcPr>
          <w:p w14:paraId="36BE88F8" w14:textId="77777777" w:rsidR="000D4951" w:rsidRPr="005B3230" w:rsidRDefault="000D4951" w:rsidP="006E75C7">
            <w:pPr>
              <w:rPr>
                <w:b/>
              </w:rPr>
            </w:pPr>
            <w:r>
              <w:rPr>
                <w:b/>
              </w:rPr>
              <w:t>Characteristics</w:t>
            </w:r>
          </w:p>
        </w:tc>
        <w:tc>
          <w:tcPr>
            <w:tcW w:w="2769" w:type="dxa"/>
          </w:tcPr>
          <w:p w14:paraId="4699529B" w14:textId="77777777" w:rsidR="000D4951" w:rsidRPr="005B3230" w:rsidRDefault="000D4951" w:rsidP="006E75C7">
            <w:pPr>
              <w:rPr>
                <w:b/>
              </w:rPr>
            </w:pPr>
            <w:r>
              <w:rPr>
                <w:b/>
              </w:rPr>
              <w:t>Facilitator Activity</w:t>
            </w:r>
          </w:p>
        </w:tc>
      </w:tr>
      <w:tr w:rsidR="000D4951" w14:paraId="42DBDAED" w14:textId="77777777" w:rsidTr="006E75C7">
        <w:tc>
          <w:tcPr>
            <w:tcW w:w="2854" w:type="dxa"/>
          </w:tcPr>
          <w:p w14:paraId="2252EF7C" w14:textId="77777777" w:rsidR="000D4951" w:rsidRPr="00780617" w:rsidRDefault="000D4951" w:rsidP="006E75C7">
            <w:pPr>
              <w:rPr>
                <w:b/>
                <w:i/>
              </w:rPr>
            </w:pPr>
            <w:r w:rsidRPr="00780617">
              <w:rPr>
                <w:b/>
                <w:i/>
              </w:rPr>
              <w:t>Early stage</w:t>
            </w:r>
          </w:p>
          <w:p w14:paraId="62BA2ABC" w14:textId="77777777" w:rsidR="000D4951" w:rsidRDefault="000D4951" w:rsidP="006E75C7">
            <w:r>
              <w:t>Orientation – students getting used to what’s expected</w:t>
            </w:r>
          </w:p>
          <w:p w14:paraId="1B06521B" w14:textId="77777777" w:rsidR="000D4951" w:rsidRDefault="000D4951" w:rsidP="006E75C7"/>
          <w:p w14:paraId="5C88872F" w14:textId="77777777" w:rsidR="000D4951" w:rsidRDefault="000D4951" w:rsidP="006E75C7">
            <w:r>
              <w:t>Possible anxiety – don’t want to expose lack of knowledge/understanding</w:t>
            </w:r>
          </w:p>
          <w:p w14:paraId="7CB70ACF" w14:textId="77777777" w:rsidR="000D4951" w:rsidRDefault="000D4951" w:rsidP="006E75C7"/>
          <w:p w14:paraId="1526A741" w14:textId="77777777" w:rsidR="000D4951" w:rsidRDefault="000D4951" w:rsidP="006E75C7">
            <w:r>
              <w:t>Unsure of benefit – not clear on how discussions relate to their learning</w:t>
            </w:r>
          </w:p>
        </w:tc>
        <w:tc>
          <w:tcPr>
            <w:tcW w:w="2785" w:type="dxa"/>
          </w:tcPr>
          <w:p w14:paraId="06EB2C6D" w14:textId="77777777" w:rsidR="000D4951" w:rsidRDefault="000D4951" w:rsidP="006E75C7">
            <w:r>
              <w:t>Introductions</w:t>
            </w:r>
          </w:p>
          <w:p w14:paraId="071413D7" w14:textId="77777777" w:rsidR="000D4951" w:rsidRDefault="000D4951" w:rsidP="006E75C7"/>
          <w:p w14:paraId="2849C219" w14:textId="77777777" w:rsidR="000D4951" w:rsidRDefault="000D4951" w:rsidP="006E75C7">
            <w:r>
              <w:t>Activities are easy to do, initially</w:t>
            </w:r>
          </w:p>
          <w:p w14:paraId="30A80C41" w14:textId="77777777" w:rsidR="000D4951" w:rsidRDefault="000D4951" w:rsidP="006E75C7"/>
          <w:p w14:paraId="39EAE4EB" w14:textId="77777777" w:rsidR="000D4951" w:rsidRDefault="000D4951" w:rsidP="006E75C7">
            <w:r>
              <w:t>Students are getting used to using the forum tools</w:t>
            </w:r>
          </w:p>
          <w:p w14:paraId="035CD3E8" w14:textId="77777777" w:rsidR="000D4951" w:rsidRDefault="000D4951" w:rsidP="006E75C7"/>
          <w:p w14:paraId="1B3A182A" w14:textId="77777777" w:rsidR="000D4951" w:rsidRDefault="000D4951" w:rsidP="006E75C7">
            <w:r>
              <w:t>Students are responding to the activity, but as a post to the instructor – they are not yet ready to respond to each other – this needs to be supported explicitly</w:t>
            </w:r>
          </w:p>
          <w:p w14:paraId="1EBDD588" w14:textId="77777777" w:rsidR="000D4951" w:rsidRDefault="000D4951" w:rsidP="006E75C7"/>
          <w:p w14:paraId="73B586D0" w14:textId="77777777" w:rsidR="000D4951" w:rsidRDefault="000D4951" w:rsidP="006E75C7"/>
        </w:tc>
        <w:tc>
          <w:tcPr>
            <w:tcW w:w="2769" w:type="dxa"/>
          </w:tcPr>
          <w:p w14:paraId="1601D38C" w14:textId="77777777" w:rsidR="000D4951" w:rsidRDefault="000D4951" w:rsidP="006E75C7">
            <w:r>
              <w:t>Welcoming</w:t>
            </w:r>
          </w:p>
          <w:p w14:paraId="5F1D709C" w14:textId="77777777" w:rsidR="000D4951" w:rsidRDefault="000D4951" w:rsidP="006E75C7"/>
          <w:p w14:paraId="0775E6D8" w14:textId="77777777" w:rsidR="000D4951" w:rsidRDefault="000D4951" w:rsidP="006E75C7">
            <w:r>
              <w:t>Supporting</w:t>
            </w:r>
          </w:p>
          <w:p w14:paraId="51259B99" w14:textId="77777777" w:rsidR="000D4951" w:rsidRDefault="000D4951" w:rsidP="006E75C7"/>
          <w:p w14:paraId="2ACF2017" w14:textId="77777777" w:rsidR="000D4951" w:rsidRDefault="000D4951" w:rsidP="006E75C7">
            <w:r>
              <w:t>Encouraging rapport – sharing a bit about yourself</w:t>
            </w:r>
          </w:p>
          <w:p w14:paraId="670ECE39" w14:textId="77777777" w:rsidR="000D4951" w:rsidRDefault="000D4951" w:rsidP="006E75C7"/>
          <w:p w14:paraId="3E0A3F91" w14:textId="77777777" w:rsidR="000D4951" w:rsidRDefault="000D4951" w:rsidP="006E75C7">
            <w:r>
              <w:t xml:space="preserve">Encouraging all students to post and to respond </w:t>
            </w:r>
            <w:r w:rsidRPr="00FA3EEE">
              <w:rPr>
                <w:b/>
                <w:i/>
              </w:rPr>
              <w:t>to each other</w:t>
            </w:r>
          </w:p>
          <w:p w14:paraId="2A3575DE" w14:textId="77777777" w:rsidR="000D4951" w:rsidRDefault="000D4951" w:rsidP="006E75C7"/>
          <w:p w14:paraId="5FF79778" w14:textId="77777777" w:rsidR="000D4951" w:rsidRDefault="000D4951" w:rsidP="006E75C7">
            <w:r>
              <w:t>Showing an interest in background of participants</w:t>
            </w:r>
          </w:p>
          <w:p w14:paraId="387ABDEC" w14:textId="77777777" w:rsidR="000D4951" w:rsidRDefault="000D4951" w:rsidP="006E75C7"/>
          <w:p w14:paraId="57D4CCB7" w14:textId="77777777" w:rsidR="000D4951" w:rsidRDefault="000D4951" w:rsidP="006E75C7">
            <w:r>
              <w:t xml:space="preserve">Facilitators should ensure they have a profile </w:t>
            </w:r>
            <w:r>
              <w:lastRenderedPageBreak/>
              <w:t>picture – to help build ‘social presence’</w:t>
            </w:r>
          </w:p>
          <w:p w14:paraId="19BE7B59" w14:textId="77777777" w:rsidR="000D4951" w:rsidRDefault="000D4951" w:rsidP="006E75C7"/>
          <w:p w14:paraId="3B8ECA44" w14:textId="77777777" w:rsidR="000D4951" w:rsidRDefault="000D4951" w:rsidP="006E75C7">
            <w:r>
              <w:t>Follow up on ‘no shows’</w:t>
            </w:r>
          </w:p>
          <w:p w14:paraId="6FF270BC" w14:textId="77777777" w:rsidR="000D4951" w:rsidRDefault="000D4951" w:rsidP="006E75C7"/>
        </w:tc>
      </w:tr>
      <w:tr w:rsidR="000D4951" w14:paraId="3DB274EC" w14:textId="77777777" w:rsidTr="006E75C7">
        <w:tc>
          <w:tcPr>
            <w:tcW w:w="2854" w:type="dxa"/>
          </w:tcPr>
          <w:p w14:paraId="076A8F0B" w14:textId="77777777" w:rsidR="000D4951" w:rsidRPr="0055447C" w:rsidRDefault="000D4951" w:rsidP="006E75C7">
            <w:pPr>
              <w:rPr>
                <w:b/>
                <w:i/>
              </w:rPr>
            </w:pPr>
            <w:r w:rsidRPr="0055447C">
              <w:rPr>
                <w:b/>
                <w:i/>
              </w:rPr>
              <w:lastRenderedPageBreak/>
              <w:t xml:space="preserve">Intermediate stage </w:t>
            </w:r>
          </w:p>
          <w:p w14:paraId="1DFE3D6A" w14:textId="77777777" w:rsidR="000D4951" w:rsidRDefault="000D4951" w:rsidP="006E75C7"/>
          <w:p w14:paraId="3D86C9A0" w14:textId="77777777" w:rsidR="000D4951" w:rsidRDefault="000D4951" w:rsidP="006E75C7">
            <w:r>
              <w:t xml:space="preserve">Students should be feeling more comfortable with how the discussion board works </w:t>
            </w:r>
          </w:p>
          <w:p w14:paraId="76F1C8DA" w14:textId="77777777" w:rsidR="000D4951" w:rsidRDefault="000D4951" w:rsidP="006E75C7"/>
          <w:p w14:paraId="34B34935" w14:textId="77777777" w:rsidR="000D4951" w:rsidRDefault="000D4951" w:rsidP="006E75C7">
            <w:r>
              <w:t>Some may be frequent posters, others may still need encouragement</w:t>
            </w:r>
          </w:p>
          <w:p w14:paraId="5D0C5363" w14:textId="77777777" w:rsidR="000D4951" w:rsidRDefault="000D4951" w:rsidP="006E75C7"/>
          <w:p w14:paraId="3CE7F4B3" w14:textId="77777777" w:rsidR="000D4951" w:rsidRDefault="000D4951" w:rsidP="006E75C7"/>
        </w:tc>
        <w:tc>
          <w:tcPr>
            <w:tcW w:w="2785" w:type="dxa"/>
          </w:tcPr>
          <w:p w14:paraId="29A35AE9" w14:textId="77777777" w:rsidR="000D4951" w:rsidRDefault="000D4951" w:rsidP="006E75C7">
            <w:r>
              <w:t>Activities require more thought/effort – hopefully designed to bring about more exchange of views</w:t>
            </w:r>
          </w:p>
          <w:p w14:paraId="7AE354FD" w14:textId="77777777" w:rsidR="000D4951" w:rsidRDefault="000D4951" w:rsidP="006E75C7"/>
          <w:p w14:paraId="7E405E86" w14:textId="77777777" w:rsidR="000D4951" w:rsidRDefault="000D4951" w:rsidP="006E75C7"/>
          <w:p w14:paraId="06773B30" w14:textId="77777777" w:rsidR="000D4951" w:rsidRDefault="000D4951" w:rsidP="006E75C7"/>
        </w:tc>
        <w:tc>
          <w:tcPr>
            <w:tcW w:w="2769" w:type="dxa"/>
          </w:tcPr>
          <w:p w14:paraId="27264155" w14:textId="77777777" w:rsidR="000D4951" w:rsidRDefault="000D4951" w:rsidP="006E75C7">
            <w:r>
              <w:t>Summarise points</w:t>
            </w:r>
          </w:p>
          <w:p w14:paraId="01A529C2" w14:textId="77777777" w:rsidR="000D4951" w:rsidRDefault="000D4951" w:rsidP="006E75C7"/>
          <w:p w14:paraId="383F9CB7" w14:textId="77777777" w:rsidR="000D4951" w:rsidRDefault="000D4951" w:rsidP="006E75C7">
            <w:r>
              <w:t>Feedback</w:t>
            </w:r>
          </w:p>
          <w:p w14:paraId="7B6BFCE2" w14:textId="77777777" w:rsidR="000D4951" w:rsidRDefault="000D4951" w:rsidP="006E75C7"/>
          <w:p w14:paraId="78D15EB0" w14:textId="77777777" w:rsidR="000D4951" w:rsidRDefault="000D4951" w:rsidP="006E75C7">
            <w:r>
              <w:t>Encourage contributions from everyone</w:t>
            </w:r>
          </w:p>
          <w:p w14:paraId="132A780E" w14:textId="77777777" w:rsidR="000D4951" w:rsidRDefault="000D4951" w:rsidP="006E75C7"/>
          <w:p w14:paraId="5F4C7D23" w14:textId="77777777" w:rsidR="000D4951" w:rsidRDefault="000D4951" w:rsidP="006E75C7">
            <w:r>
              <w:t>Ask some leading questions</w:t>
            </w:r>
          </w:p>
          <w:p w14:paraId="14698F92" w14:textId="77777777" w:rsidR="000D4951" w:rsidRDefault="000D4951" w:rsidP="006E75C7"/>
          <w:p w14:paraId="30B57E13" w14:textId="77777777" w:rsidR="000D4951" w:rsidRDefault="000D4951" w:rsidP="006E75C7">
            <w:r>
              <w:t>Ask questions from what students have posted to try and elicit responses from the rest of the group</w:t>
            </w:r>
          </w:p>
        </w:tc>
      </w:tr>
      <w:tr w:rsidR="000D4951" w14:paraId="64372F12" w14:textId="77777777" w:rsidTr="006E75C7">
        <w:tc>
          <w:tcPr>
            <w:tcW w:w="2854" w:type="dxa"/>
          </w:tcPr>
          <w:p w14:paraId="023C494C" w14:textId="77777777" w:rsidR="000D4951" w:rsidRPr="0055447C" w:rsidRDefault="000D4951" w:rsidP="006E75C7">
            <w:pPr>
              <w:rPr>
                <w:b/>
                <w:i/>
              </w:rPr>
            </w:pPr>
            <w:r w:rsidRPr="0055447C">
              <w:rPr>
                <w:b/>
                <w:i/>
              </w:rPr>
              <w:t xml:space="preserve">Advanced stage </w:t>
            </w:r>
          </w:p>
          <w:p w14:paraId="5DD487A1" w14:textId="77777777" w:rsidR="000D4951" w:rsidRDefault="000D4951" w:rsidP="006E75C7"/>
          <w:p w14:paraId="3D640CF9" w14:textId="77777777" w:rsidR="000D4951" w:rsidRDefault="000D4951" w:rsidP="006E75C7">
            <w:r>
              <w:t>Group would be self-managing to a degree – exploring issues/problems themselves over and above the requirements of the ‘spark’ that is the set discussion activity</w:t>
            </w:r>
          </w:p>
        </w:tc>
        <w:tc>
          <w:tcPr>
            <w:tcW w:w="2785" w:type="dxa"/>
          </w:tcPr>
          <w:p w14:paraId="42528300" w14:textId="77777777" w:rsidR="000D4951" w:rsidRDefault="000D4951" w:rsidP="006E75C7">
            <w:r>
              <w:t>Activities have structure but there is more flexibility and scope for the group to influence how they develop ideas</w:t>
            </w:r>
          </w:p>
          <w:p w14:paraId="727868F8" w14:textId="77777777" w:rsidR="000D4951" w:rsidRDefault="000D4951" w:rsidP="006E75C7"/>
          <w:p w14:paraId="105FE75C" w14:textId="77777777" w:rsidR="000D4951" w:rsidRDefault="000D4951" w:rsidP="006E75C7">
            <w:r>
              <w:t>Moving from ‘receiving ideas’ to generating their own</w:t>
            </w:r>
          </w:p>
        </w:tc>
        <w:tc>
          <w:tcPr>
            <w:tcW w:w="2769" w:type="dxa"/>
          </w:tcPr>
          <w:p w14:paraId="4A3B723D" w14:textId="77777777" w:rsidR="000D4951" w:rsidRDefault="000D4951" w:rsidP="006E75C7">
            <w:r>
              <w:t>Helping to keep discussions focussed and to organise ideas</w:t>
            </w:r>
          </w:p>
          <w:p w14:paraId="659A6261" w14:textId="77777777" w:rsidR="000D4951" w:rsidRDefault="000D4951" w:rsidP="006E75C7"/>
          <w:p w14:paraId="6EBD035E" w14:textId="77777777" w:rsidR="000D4951" w:rsidRDefault="000D4951" w:rsidP="006E75C7">
            <w:r>
              <w:t>Helping to bring ideas to a conclusion / agreed set of actions</w:t>
            </w:r>
          </w:p>
        </w:tc>
      </w:tr>
    </w:tbl>
    <w:p w14:paraId="3415C48B" w14:textId="77777777" w:rsidR="000D4951" w:rsidRDefault="000D4951" w:rsidP="000D4951"/>
    <w:p w14:paraId="4221DDC4" w14:textId="77777777" w:rsidR="000D4951" w:rsidRDefault="000D4951" w:rsidP="000D4951"/>
    <w:p w14:paraId="284576CE" w14:textId="77777777" w:rsidR="000D4951" w:rsidRDefault="000D4951" w:rsidP="000D4951"/>
    <w:p w14:paraId="0BEB8512" w14:textId="77777777" w:rsidR="000D4951" w:rsidRDefault="000D4951" w:rsidP="000D4951">
      <w:pPr>
        <w:pStyle w:val="Heading2"/>
      </w:pPr>
      <w:r>
        <w:t>Further guidance</w:t>
      </w:r>
    </w:p>
    <w:p w14:paraId="655CBAE9" w14:textId="77777777" w:rsidR="000D4951" w:rsidRDefault="000D4951" w:rsidP="000D4951"/>
    <w:p w14:paraId="7A543BA0" w14:textId="2B1D5AAC" w:rsidR="0015466A" w:rsidRPr="0015466A" w:rsidRDefault="000D4951" w:rsidP="0015466A">
      <w:r>
        <w:t>EDU recommend Gilly Salmon’s book on e-moderation</w:t>
      </w:r>
      <w:r>
        <w:rPr>
          <w:rStyle w:val="FootnoteReference"/>
        </w:rPr>
        <w:footnoteReference w:id="1"/>
      </w:r>
      <w:r>
        <w:t xml:space="preserve"> which is full of useful ideas and guidance on effective facilitation techniques for online tutors.</w:t>
      </w:r>
      <w:bookmarkStart w:id="0" w:name="_GoBack"/>
      <w:bookmarkEnd w:id="0"/>
    </w:p>
    <w:p w14:paraId="0C8071B9" w14:textId="77777777" w:rsidR="0015466A" w:rsidRDefault="0015466A" w:rsidP="0015466A"/>
    <w:p w14:paraId="36977EC7" w14:textId="77777777" w:rsidR="0015466A" w:rsidRDefault="0015466A" w:rsidP="0015466A"/>
    <w:p w14:paraId="6CE77773" w14:textId="77777777" w:rsidR="00C609C6" w:rsidRPr="0015466A" w:rsidRDefault="0015466A" w:rsidP="0015466A">
      <w:pPr>
        <w:tabs>
          <w:tab w:val="left" w:pos="1620"/>
        </w:tabs>
      </w:pPr>
      <w:r>
        <w:tab/>
      </w:r>
    </w:p>
    <w:sectPr w:rsidR="00C609C6" w:rsidRPr="0015466A" w:rsidSect="0015466A">
      <w:headerReference w:type="default" r:id="rId14"/>
      <w:footerReference w:type="default" r:id="rId15"/>
      <w:pgSz w:w="11906" w:h="16838"/>
      <w:pgMar w:top="1440" w:right="1274" w:bottom="1701"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C488" w14:textId="77777777" w:rsidR="000D4951" w:rsidRDefault="000D4951" w:rsidP="0038626C">
      <w:r>
        <w:separator/>
      </w:r>
    </w:p>
  </w:endnote>
  <w:endnote w:type="continuationSeparator" w:id="0">
    <w:p w14:paraId="6CC6BDF6" w14:textId="77777777" w:rsidR="000D4951" w:rsidRDefault="000D4951" w:rsidP="0038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26465" w14:textId="77777777" w:rsidR="00DB6C3B" w:rsidRDefault="00DB6C3B" w:rsidP="00DB6C3B">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1713"/>
      <w:gridCol w:w="1896"/>
      <w:gridCol w:w="3465"/>
      <w:gridCol w:w="1322"/>
    </w:tblGrid>
    <w:tr w:rsidR="0015466A" w:rsidRPr="0015466A" w14:paraId="78CDBF5A" w14:textId="77777777" w:rsidTr="00FF3330">
      <w:tc>
        <w:tcPr>
          <w:tcW w:w="786" w:type="dxa"/>
          <w:vAlign w:val="center"/>
        </w:tcPr>
        <w:p w14:paraId="49F25267" w14:textId="77777777" w:rsidR="0015466A" w:rsidRPr="0015466A" w:rsidRDefault="0015466A" w:rsidP="0015466A">
          <w:pPr>
            <w:pStyle w:val="Footer"/>
            <w:jc w:val="right"/>
            <w:rPr>
              <w:sz w:val="20"/>
              <w:szCs w:val="20"/>
            </w:rPr>
          </w:pPr>
          <w:r w:rsidRPr="0015466A">
            <w:rPr>
              <w:noProof/>
              <w:sz w:val="20"/>
              <w:szCs w:val="20"/>
              <w:lang w:eastAsia="en-GB"/>
            </w:rPr>
            <w:drawing>
              <wp:inline distT="0" distB="0" distL="0" distR="0" wp14:anchorId="0324411D" wp14:editId="20E29575">
                <wp:extent cx="361950" cy="3619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tone-map-24px.png"/>
                        <pic:cNvPicPr/>
                      </pic:nvPicPr>
                      <pic:blipFill>
                        <a:blip r:embed="rId1">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p>
      </w:tc>
      <w:tc>
        <w:tcPr>
          <w:tcW w:w="1713" w:type="dxa"/>
          <w:vAlign w:val="center"/>
        </w:tcPr>
        <w:p w14:paraId="70501FD8" w14:textId="77777777" w:rsidR="0015466A" w:rsidRPr="0015466A" w:rsidRDefault="0015466A" w:rsidP="00B06B51">
          <w:pPr>
            <w:rPr>
              <w:sz w:val="20"/>
              <w:szCs w:val="20"/>
            </w:rPr>
          </w:pPr>
          <w:r>
            <w:rPr>
              <w:color w:val="AFA961"/>
              <w:sz w:val="20"/>
              <w:szCs w:val="20"/>
            </w:rPr>
            <w:t xml:space="preserve">EDU Office </w:t>
          </w:r>
          <w:r w:rsidR="00FF3330">
            <w:rPr>
              <w:color w:val="AFA961"/>
              <w:sz w:val="20"/>
              <w:szCs w:val="20"/>
            </w:rPr>
            <w:br/>
          </w:r>
          <w:r w:rsidR="00B06B51">
            <w:rPr>
              <w:color w:val="AFA961"/>
              <w:sz w:val="20"/>
              <w:szCs w:val="20"/>
            </w:rPr>
            <w:t>MHL GB 218</w:t>
          </w:r>
        </w:p>
      </w:tc>
      <w:tc>
        <w:tcPr>
          <w:tcW w:w="1896" w:type="dxa"/>
          <w:vAlign w:val="center"/>
        </w:tcPr>
        <w:p w14:paraId="4CE286EC" w14:textId="77777777" w:rsidR="0015466A" w:rsidRPr="0015466A" w:rsidRDefault="0015466A" w:rsidP="0015466A">
          <w:pPr>
            <w:pStyle w:val="Footer"/>
            <w:jc w:val="right"/>
            <w:rPr>
              <w:sz w:val="20"/>
              <w:szCs w:val="20"/>
            </w:rPr>
          </w:pPr>
          <w:r w:rsidRPr="0015466A">
            <w:rPr>
              <w:noProof/>
              <w:sz w:val="20"/>
              <w:szCs w:val="20"/>
              <w:lang w:eastAsia="en-GB"/>
            </w:rPr>
            <w:drawing>
              <wp:inline distT="0" distB="0" distL="0" distR="0" wp14:anchorId="2F8C6B85" wp14:editId="390598C5">
                <wp:extent cx="342900" cy="3429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otone-laptop_mac-24px.png"/>
                        <pic:cNvPicPr/>
                      </pic:nvPicPr>
                      <pic:blipFill>
                        <a:blip r:embed="rId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tc>
      <w:tc>
        <w:tcPr>
          <w:tcW w:w="3465" w:type="dxa"/>
          <w:vAlign w:val="center"/>
        </w:tcPr>
        <w:p w14:paraId="295EE37A" w14:textId="77777777" w:rsidR="0015466A" w:rsidRPr="0015466A" w:rsidRDefault="0015466A" w:rsidP="0015466A">
          <w:pPr>
            <w:rPr>
              <w:sz w:val="20"/>
              <w:szCs w:val="20"/>
            </w:rPr>
          </w:pPr>
          <w:r>
            <w:rPr>
              <w:color w:val="AFA961"/>
              <w:sz w:val="20"/>
              <w:szCs w:val="20"/>
            </w:rPr>
            <w:t>EDU Portal</w:t>
          </w:r>
          <w:r>
            <w:rPr>
              <w:color w:val="AFA961"/>
              <w:sz w:val="20"/>
              <w:szCs w:val="20"/>
            </w:rPr>
            <w:br/>
          </w:r>
          <w:hyperlink r:id="rId3" w:history="1">
            <w:r w:rsidR="00806379">
              <w:rPr>
                <w:rStyle w:val="Hyperlink"/>
                <w:rFonts w:eastAsia="Times New Roman" w:cs="Arial"/>
                <w:noProof/>
                <w:sz w:val="20"/>
                <w:szCs w:val="20"/>
                <w:lang w:eastAsia="en-GB"/>
              </w:rPr>
              <w:t>sites.durham.ac.uk/dubs-eduportal</w:t>
            </w:r>
          </w:hyperlink>
        </w:p>
      </w:tc>
      <w:tc>
        <w:tcPr>
          <w:tcW w:w="1322" w:type="dxa"/>
          <w:vAlign w:val="center"/>
        </w:tcPr>
        <w:p w14:paraId="38498DB2" w14:textId="5EF6C5ED" w:rsidR="0015466A" w:rsidRPr="0015466A" w:rsidRDefault="0015466A" w:rsidP="0015466A">
          <w:pPr>
            <w:rPr>
              <w:sz w:val="20"/>
              <w:szCs w:val="20"/>
            </w:rPr>
          </w:pPr>
          <w:r>
            <w:t xml:space="preserve"> </w:t>
          </w:r>
          <w:r w:rsidRPr="0015466A">
            <w:rPr>
              <w:caps/>
              <w:color w:val="AFA961"/>
              <w:sz w:val="20"/>
              <w:szCs w:val="20"/>
            </w:rPr>
            <w:t>Page</w:t>
          </w:r>
          <w:r>
            <w:rPr>
              <w:caps/>
              <w:color w:val="AFA961"/>
              <w:sz w:val="20"/>
              <w:szCs w:val="20"/>
            </w:rPr>
            <w:t xml:space="preserve"> </w:t>
          </w:r>
          <w:r w:rsidRPr="0015466A">
            <w:rPr>
              <w:caps/>
              <w:color w:val="AFA961"/>
              <w:sz w:val="20"/>
              <w:szCs w:val="20"/>
            </w:rPr>
            <w:fldChar w:fldCharType="begin"/>
          </w:r>
          <w:r w:rsidRPr="0015466A">
            <w:rPr>
              <w:caps/>
              <w:color w:val="AFA961"/>
              <w:sz w:val="20"/>
              <w:szCs w:val="20"/>
            </w:rPr>
            <w:instrText xml:space="preserve"> PAGE   \* MERGEFORMAT </w:instrText>
          </w:r>
          <w:r w:rsidRPr="0015466A">
            <w:rPr>
              <w:caps/>
              <w:color w:val="AFA961"/>
              <w:sz w:val="20"/>
              <w:szCs w:val="20"/>
            </w:rPr>
            <w:fldChar w:fldCharType="separate"/>
          </w:r>
          <w:r w:rsidR="00861F7F">
            <w:rPr>
              <w:caps/>
              <w:noProof/>
              <w:color w:val="AFA961"/>
              <w:sz w:val="20"/>
              <w:szCs w:val="20"/>
            </w:rPr>
            <w:t>4</w:t>
          </w:r>
          <w:r w:rsidRPr="0015466A">
            <w:rPr>
              <w:caps/>
              <w:noProof/>
              <w:color w:val="AFA961"/>
              <w:sz w:val="20"/>
              <w:szCs w:val="20"/>
            </w:rPr>
            <w:fldChar w:fldCharType="end"/>
          </w:r>
        </w:p>
      </w:tc>
    </w:tr>
  </w:tbl>
  <w:p w14:paraId="0832C9CC" w14:textId="77777777" w:rsidR="00DB6C3B" w:rsidRDefault="00DB6C3B" w:rsidP="0015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7B9CC" w14:textId="77777777" w:rsidR="000D4951" w:rsidRDefault="000D4951" w:rsidP="0038626C">
      <w:r>
        <w:separator/>
      </w:r>
    </w:p>
  </w:footnote>
  <w:footnote w:type="continuationSeparator" w:id="0">
    <w:p w14:paraId="763DE9F8" w14:textId="77777777" w:rsidR="000D4951" w:rsidRDefault="000D4951" w:rsidP="0038626C">
      <w:r>
        <w:continuationSeparator/>
      </w:r>
    </w:p>
  </w:footnote>
  <w:footnote w:id="1">
    <w:p w14:paraId="26C29409" w14:textId="77777777" w:rsidR="000D4951" w:rsidRDefault="000D4951" w:rsidP="000D4951">
      <w:pPr>
        <w:pStyle w:val="FootnoteText"/>
      </w:pPr>
      <w:r>
        <w:rPr>
          <w:rStyle w:val="FootnoteReference"/>
        </w:rPr>
        <w:footnoteRef/>
      </w:r>
      <w:r>
        <w:t xml:space="preserve"> Salmon, G. (2011) </w:t>
      </w:r>
      <w:r w:rsidRPr="000D361B">
        <w:rPr>
          <w:i/>
        </w:rPr>
        <w:t>E-Moderating: The Key to Online Teaching and Learning</w:t>
      </w:r>
      <w:r>
        <w:t>, Routledge, London.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805"/>
      <w:gridCol w:w="3884"/>
    </w:tblGrid>
    <w:tr w:rsidR="0038626C" w14:paraId="52B972EE" w14:textId="77777777" w:rsidTr="004D27C2">
      <w:trPr>
        <w:trHeight w:val="1124"/>
      </w:trPr>
      <w:tc>
        <w:tcPr>
          <w:tcW w:w="3202" w:type="dxa"/>
          <w:vAlign w:val="center"/>
        </w:tcPr>
        <w:p w14:paraId="0779229A" w14:textId="77777777" w:rsidR="0038626C" w:rsidRDefault="0038626C" w:rsidP="0038626C">
          <w:pPr>
            <w:pStyle w:val="Header"/>
            <w:tabs>
              <w:tab w:val="clear" w:pos="4513"/>
              <w:tab w:val="clear" w:pos="9026"/>
              <w:tab w:val="center" w:pos="6663"/>
              <w:tab w:val="right" w:pos="9617"/>
            </w:tabs>
          </w:pPr>
          <w:r>
            <w:rPr>
              <w:noProof/>
              <w:lang w:eastAsia="en-GB"/>
            </w:rPr>
            <w:drawing>
              <wp:inline distT="0" distB="0" distL="0" distR="0" wp14:anchorId="43B8DF47" wp14:editId="265A759F">
                <wp:extent cx="1266825" cy="666994"/>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 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924" cy="696531"/>
                        </a:xfrm>
                        <a:prstGeom prst="rect">
                          <a:avLst/>
                        </a:prstGeom>
                      </pic:spPr>
                    </pic:pic>
                  </a:graphicData>
                </a:graphic>
              </wp:inline>
            </w:drawing>
          </w:r>
        </w:p>
      </w:tc>
      <w:tc>
        <w:tcPr>
          <w:tcW w:w="3202" w:type="dxa"/>
          <w:vAlign w:val="center"/>
        </w:tcPr>
        <w:p w14:paraId="4D3114E8" w14:textId="77777777" w:rsidR="0038626C" w:rsidRDefault="0038626C" w:rsidP="0038626C">
          <w:pPr>
            <w:pStyle w:val="Header"/>
            <w:tabs>
              <w:tab w:val="clear" w:pos="4513"/>
              <w:tab w:val="clear" w:pos="9026"/>
              <w:tab w:val="center" w:pos="6663"/>
              <w:tab w:val="right" w:pos="9617"/>
            </w:tabs>
          </w:pPr>
        </w:p>
      </w:tc>
      <w:tc>
        <w:tcPr>
          <w:tcW w:w="3203" w:type="dxa"/>
          <w:vAlign w:val="center"/>
        </w:tcPr>
        <w:p w14:paraId="6EFBF380" w14:textId="77777777" w:rsidR="0038626C" w:rsidRDefault="0038626C" w:rsidP="0038626C">
          <w:pPr>
            <w:pStyle w:val="Header"/>
            <w:tabs>
              <w:tab w:val="clear" w:pos="4513"/>
              <w:tab w:val="clear" w:pos="9026"/>
              <w:tab w:val="center" w:pos="6663"/>
              <w:tab w:val="right" w:pos="9617"/>
            </w:tabs>
          </w:pPr>
          <w:r>
            <w:rPr>
              <w:noProof/>
              <w:lang w:eastAsia="en-GB"/>
            </w:rPr>
            <w:drawing>
              <wp:inline distT="0" distB="0" distL="0" distR="0" wp14:anchorId="775F0B88" wp14:editId="144A5825">
                <wp:extent cx="2329796" cy="398273"/>
                <wp:effectExtent l="0" t="0" r="0" b="190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 Strapline 2019 - right aligned.png"/>
                        <pic:cNvPicPr/>
                      </pic:nvPicPr>
                      <pic:blipFill>
                        <a:blip r:embed="rId2">
                          <a:extLst>
                            <a:ext uri="{28A0092B-C50C-407E-A947-70E740481C1C}">
                              <a14:useLocalDpi xmlns:a14="http://schemas.microsoft.com/office/drawing/2010/main" val="0"/>
                            </a:ext>
                          </a:extLst>
                        </a:blip>
                        <a:stretch>
                          <a:fillRect/>
                        </a:stretch>
                      </pic:blipFill>
                      <pic:spPr>
                        <a:xfrm>
                          <a:off x="0" y="0"/>
                          <a:ext cx="2543252" cy="434763"/>
                        </a:xfrm>
                        <a:prstGeom prst="rect">
                          <a:avLst/>
                        </a:prstGeom>
                      </pic:spPr>
                    </pic:pic>
                  </a:graphicData>
                </a:graphic>
              </wp:inline>
            </w:drawing>
          </w:r>
        </w:p>
      </w:tc>
    </w:tr>
  </w:tbl>
  <w:p w14:paraId="2F7AF100" w14:textId="77777777" w:rsidR="0038626C" w:rsidRDefault="0038626C" w:rsidP="0038626C">
    <w:pPr>
      <w:pStyle w:val="Header"/>
      <w:tabs>
        <w:tab w:val="clear" w:pos="4513"/>
        <w:tab w:val="clear" w:pos="9026"/>
        <w:tab w:val="center" w:pos="6663"/>
        <w:tab w:val="right" w:pos="9617"/>
      </w:tabs>
      <w:ind w:left="-567"/>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4BBD"/>
    <w:multiLevelType w:val="multilevel"/>
    <w:tmpl w:val="0809001D"/>
    <w:styleLink w:val="BulletPoints"/>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B544FF"/>
    <w:multiLevelType w:val="hybridMultilevel"/>
    <w:tmpl w:val="6CD0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10396"/>
    <w:multiLevelType w:val="multilevel"/>
    <w:tmpl w:val="0809001D"/>
    <w:numStyleLink w:val="BulletList"/>
  </w:abstractNum>
  <w:abstractNum w:abstractNumId="3" w15:restartNumberingAfterBreak="0">
    <w:nsid w:val="50064298"/>
    <w:multiLevelType w:val="hybridMultilevel"/>
    <w:tmpl w:val="208E6070"/>
    <w:lvl w:ilvl="0" w:tplc="ABBCD9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F2162"/>
    <w:multiLevelType w:val="multilevel"/>
    <w:tmpl w:val="0809001D"/>
    <w:numStyleLink w:val="BulletPoints"/>
  </w:abstractNum>
  <w:abstractNum w:abstractNumId="5" w15:restartNumberingAfterBreak="0">
    <w:nsid w:val="636A1482"/>
    <w:multiLevelType w:val="hybridMultilevel"/>
    <w:tmpl w:val="FF78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150E2"/>
    <w:multiLevelType w:val="multilevel"/>
    <w:tmpl w:val="0809001D"/>
    <w:styleLink w:val="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51"/>
    <w:rsid w:val="000D4951"/>
    <w:rsid w:val="0015466A"/>
    <w:rsid w:val="00195899"/>
    <w:rsid w:val="00323C39"/>
    <w:rsid w:val="0038626C"/>
    <w:rsid w:val="00431090"/>
    <w:rsid w:val="004D27C2"/>
    <w:rsid w:val="005C4A3C"/>
    <w:rsid w:val="00640EED"/>
    <w:rsid w:val="00806379"/>
    <w:rsid w:val="00861F7F"/>
    <w:rsid w:val="00A1726A"/>
    <w:rsid w:val="00A527E0"/>
    <w:rsid w:val="00AF7AF9"/>
    <w:rsid w:val="00B06B51"/>
    <w:rsid w:val="00C609C6"/>
    <w:rsid w:val="00CD741D"/>
    <w:rsid w:val="00CE5DEB"/>
    <w:rsid w:val="00DB6C3B"/>
    <w:rsid w:val="00FF3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541F6"/>
  <w15:chartTrackingRefBased/>
  <w15:docId w15:val="{3C4AF232-CABF-4FC8-8700-FC051EBF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951"/>
    <w:pPr>
      <w:spacing w:after="0" w:line="240" w:lineRule="auto"/>
    </w:pPr>
    <w:rPr>
      <w:rFonts w:eastAsiaTheme="minorEastAsia"/>
      <w:sz w:val="24"/>
      <w:szCs w:val="24"/>
    </w:rPr>
  </w:style>
  <w:style w:type="paragraph" w:styleId="Heading1">
    <w:name w:val="heading 1"/>
    <w:aliases w:val="Header - Main"/>
    <w:basedOn w:val="Normal"/>
    <w:next w:val="Normal"/>
    <w:link w:val="Heading1Char"/>
    <w:uiPriority w:val="9"/>
    <w:qFormat/>
    <w:rsid w:val="00B06B51"/>
    <w:pPr>
      <w:keepNext/>
      <w:keepLines/>
      <w:spacing w:before="360" w:after="120"/>
      <w:outlineLvl w:val="0"/>
    </w:pPr>
    <w:rPr>
      <w:rFonts w:eastAsiaTheme="majorEastAsia" w:cstheme="majorBidi"/>
      <w:sz w:val="36"/>
      <w:szCs w:val="32"/>
    </w:rPr>
  </w:style>
  <w:style w:type="paragraph" w:styleId="Heading2">
    <w:name w:val="heading 2"/>
    <w:aliases w:val="Header #1"/>
    <w:basedOn w:val="Normal"/>
    <w:next w:val="Normal"/>
    <w:link w:val="Heading2Char"/>
    <w:uiPriority w:val="9"/>
    <w:unhideWhenUsed/>
    <w:qFormat/>
    <w:rsid w:val="00B06B51"/>
    <w:pPr>
      <w:keepNext/>
      <w:keepLines/>
      <w:spacing w:before="240" w:after="120"/>
      <w:outlineLvl w:val="1"/>
    </w:pPr>
    <w:rPr>
      <w:rFonts w:eastAsiaTheme="majorEastAsia" w:cstheme="majorBidi"/>
      <w:sz w:val="32"/>
      <w:szCs w:val="26"/>
    </w:rPr>
  </w:style>
  <w:style w:type="paragraph" w:styleId="Heading3">
    <w:name w:val="heading 3"/>
    <w:aliases w:val="Header #2"/>
    <w:basedOn w:val="Normal"/>
    <w:next w:val="Normal"/>
    <w:link w:val="Heading3Char"/>
    <w:uiPriority w:val="9"/>
    <w:unhideWhenUsed/>
    <w:qFormat/>
    <w:rsid w:val="00B06B51"/>
    <w:pPr>
      <w:keepNext/>
      <w:keepLines/>
      <w:spacing w:before="120" w:after="120"/>
      <w:outlineLvl w:val="2"/>
    </w:pPr>
    <w:rPr>
      <w:rFonts w:eastAsiaTheme="majorEastAsia" w:cstheme="majorBidi"/>
      <w:sz w:val="28"/>
    </w:rPr>
  </w:style>
  <w:style w:type="paragraph" w:styleId="Heading4">
    <w:name w:val="heading 4"/>
    <w:aliases w:val="Header #3"/>
    <w:basedOn w:val="Normal"/>
    <w:next w:val="Normal"/>
    <w:link w:val="Heading4Char"/>
    <w:uiPriority w:val="9"/>
    <w:unhideWhenUsed/>
    <w:qFormat/>
    <w:rsid w:val="00B06B5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26C"/>
    <w:pPr>
      <w:tabs>
        <w:tab w:val="center" w:pos="4513"/>
        <w:tab w:val="right" w:pos="9026"/>
      </w:tabs>
    </w:pPr>
  </w:style>
  <w:style w:type="character" w:customStyle="1" w:styleId="HeaderChar">
    <w:name w:val="Header Char"/>
    <w:basedOn w:val="DefaultParagraphFont"/>
    <w:link w:val="Header"/>
    <w:uiPriority w:val="99"/>
    <w:rsid w:val="0038626C"/>
  </w:style>
  <w:style w:type="paragraph" w:styleId="Footer">
    <w:name w:val="footer"/>
    <w:basedOn w:val="Normal"/>
    <w:link w:val="FooterChar"/>
    <w:uiPriority w:val="99"/>
    <w:unhideWhenUsed/>
    <w:rsid w:val="0038626C"/>
    <w:pPr>
      <w:tabs>
        <w:tab w:val="center" w:pos="4513"/>
        <w:tab w:val="right" w:pos="9026"/>
      </w:tabs>
    </w:pPr>
  </w:style>
  <w:style w:type="character" w:customStyle="1" w:styleId="FooterChar">
    <w:name w:val="Footer Char"/>
    <w:basedOn w:val="DefaultParagraphFont"/>
    <w:link w:val="Footer"/>
    <w:uiPriority w:val="99"/>
    <w:rsid w:val="0038626C"/>
  </w:style>
  <w:style w:type="table" w:styleId="TableGrid">
    <w:name w:val="Table Grid"/>
    <w:basedOn w:val="TableNormal"/>
    <w:uiPriority w:val="59"/>
    <w:rsid w:val="0038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 Main Char"/>
    <w:basedOn w:val="DefaultParagraphFont"/>
    <w:link w:val="Heading1"/>
    <w:uiPriority w:val="9"/>
    <w:rsid w:val="00B06B51"/>
    <w:rPr>
      <w:rFonts w:ascii="Arial" w:eastAsiaTheme="majorEastAsia" w:hAnsi="Arial" w:cstheme="majorBidi"/>
      <w:sz w:val="36"/>
      <w:szCs w:val="32"/>
    </w:rPr>
  </w:style>
  <w:style w:type="character" w:customStyle="1" w:styleId="Heading2Char">
    <w:name w:val="Heading 2 Char"/>
    <w:aliases w:val="Header #1 Char"/>
    <w:basedOn w:val="DefaultParagraphFont"/>
    <w:link w:val="Heading2"/>
    <w:uiPriority w:val="9"/>
    <w:rsid w:val="00B06B51"/>
    <w:rPr>
      <w:rFonts w:ascii="Arial" w:eastAsiaTheme="majorEastAsia" w:hAnsi="Arial" w:cstheme="majorBidi"/>
      <w:sz w:val="32"/>
      <w:szCs w:val="26"/>
    </w:rPr>
  </w:style>
  <w:style w:type="character" w:customStyle="1" w:styleId="Heading3Char">
    <w:name w:val="Heading 3 Char"/>
    <w:aliases w:val="Header #2 Char"/>
    <w:basedOn w:val="DefaultParagraphFont"/>
    <w:link w:val="Heading3"/>
    <w:uiPriority w:val="9"/>
    <w:rsid w:val="00B06B51"/>
    <w:rPr>
      <w:rFonts w:ascii="Arial" w:eastAsiaTheme="majorEastAsia" w:hAnsi="Arial" w:cstheme="majorBidi"/>
      <w:sz w:val="28"/>
      <w:szCs w:val="24"/>
    </w:rPr>
  </w:style>
  <w:style w:type="paragraph" w:styleId="ListParagraph">
    <w:name w:val="List Paragraph"/>
    <w:basedOn w:val="Normal"/>
    <w:uiPriority w:val="34"/>
    <w:rsid w:val="00AF7AF9"/>
    <w:pPr>
      <w:spacing w:after="200" w:line="276" w:lineRule="auto"/>
      <w:ind w:left="720"/>
      <w:contextualSpacing/>
    </w:pPr>
    <w:rPr>
      <w:sz w:val="22"/>
    </w:rPr>
  </w:style>
  <w:style w:type="character" w:styleId="Hyperlink">
    <w:name w:val="Hyperlink"/>
    <w:basedOn w:val="DefaultParagraphFont"/>
    <w:uiPriority w:val="99"/>
    <w:unhideWhenUsed/>
    <w:rsid w:val="00AF7AF9"/>
    <w:rPr>
      <w:color w:val="0563C1" w:themeColor="hyperlink"/>
      <w:u w:val="single"/>
    </w:rPr>
  </w:style>
  <w:style w:type="character" w:customStyle="1" w:styleId="Heading4Char">
    <w:name w:val="Heading 4 Char"/>
    <w:aliases w:val="Header #3 Char"/>
    <w:basedOn w:val="DefaultParagraphFont"/>
    <w:link w:val="Heading4"/>
    <w:uiPriority w:val="9"/>
    <w:rsid w:val="00B06B51"/>
    <w:rPr>
      <w:rFonts w:ascii="Arial" w:eastAsiaTheme="majorEastAsia" w:hAnsi="Arial" w:cstheme="majorBidi"/>
      <w:b/>
      <w:iCs/>
      <w:sz w:val="24"/>
    </w:rPr>
  </w:style>
  <w:style w:type="numbering" w:customStyle="1" w:styleId="BulletList">
    <w:name w:val="Bullet List"/>
    <w:basedOn w:val="NoList"/>
    <w:uiPriority w:val="99"/>
    <w:rsid w:val="00CE5DEB"/>
    <w:pPr>
      <w:numPr>
        <w:numId w:val="4"/>
      </w:numPr>
    </w:pPr>
  </w:style>
  <w:style w:type="numbering" w:customStyle="1" w:styleId="BulletPoints">
    <w:name w:val="Bullet Points"/>
    <w:basedOn w:val="NoList"/>
    <w:uiPriority w:val="99"/>
    <w:rsid w:val="00C609C6"/>
    <w:pPr>
      <w:numPr>
        <w:numId w:val="6"/>
      </w:numPr>
    </w:pPr>
  </w:style>
  <w:style w:type="table" w:styleId="GridTable1Light-Accent1">
    <w:name w:val="Grid Table 1 Light Accent 1"/>
    <w:basedOn w:val="TableNormal"/>
    <w:uiPriority w:val="46"/>
    <w:rsid w:val="00C609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0D4951"/>
    <w:rPr>
      <w:sz w:val="20"/>
      <w:szCs w:val="20"/>
    </w:rPr>
  </w:style>
  <w:style w:type="character" w:customStyle="1" w:styleId="FootnoteTextChar">
    <w:name w:val="Footnote Text Char"/>
    <w:basedOn w:val="DefaultParagraphFont"/>
    <w:link w:val="FootnoteText"/>
    <w:uiPriority w:val="99"/>
    <w:semiHidden/>
    <w:rsid w:val="000D4951"/>
    <w:rPr>
      <w:rFonts w:eastAsiaTheme="minorEastAsia"/>
      <w:sz w:val="20"/>
      <w:szCs w:val="20"/>
    </w:rPr>
  </w:style>
  <w:style w:type="character" w:styleId="FootnoteReference">
    <w:name w:val="footnote reference"/>
    <w:basedOn w:val="DefaultParagraphFont"/>
    <w:uiPriority w:val="99"/>
    <w:semiHidden/>
    <w:unhideWhenUsed/>
    <w:rsid w:val="000D4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doc.hu-berlin.de/cmsj/29/salmon-gilly-39/XML/Salmonl_xdiml.x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ites.durham.ac.uk/dubs-eduportal"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X:\Working%20files\EDU%20Development%20Drive\05%20Audio%20Visual%20Assets\Audio%20Visual%20Assets\Templates\EDU%20Word%20Template\EDU\EDU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FDB0568404A4ABE0D493DB0C989FE" ma:contentTypeVersion="11" ma:contentTypeDescription="Create a new document." ma:contentTypeScope="" ma:versionID="15b334ecbcd80fc96e7b2abc3addfcbf">
  <xsd:schema xmlns:xsd="http://www.w3.org/2001/XMLSchema" xmlns:xs="http://www.w3.org/2001/XMLSchema" xmlns:p="http://schemas.microsoft.com/office/2006/metadata/properties" xmlns:ns2="f1a5e50f-2819-4fe0-8c37-8c59cb45b1c3" xmlns:ns3="ec237e61-7d97-47cf-ad65-8365224af70f" targetNamespace="http://schemas.microsoft.com/office/2006/metadata/properties" ma:root="true" ma:fieldsID="897911f364029cb07ed2728bb3265b43" ns2:_="" ns3:_="">
    <xsd:import namespace="f1a5e50f-2819-4fe0-8c37-8c59cb45b1c3"/>
    <xsd:import namespace="ec237e61-7d97-47cf-ad65-8365224af7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5e50f-2819-4fe0-8c37-8c59cb45b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37e61-7d97-47cf-ad65-8365224af7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FE982-89E2-47C9-9C32-D8D26E94E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5e50f-2819-4fe0-8c37-8c59cb45b1c3"/>
    <ds:schemaRef ds:uri="ec237e61-7d97-47cf-ad65-8365224af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F4984-AD16-4BD9-9524-396C5F375DEE}">
  <ds:schemaRefs>
    <ds:schemaRef ds:uri="http://schemas.microsoft.com/sharepoint/v3/contenttype/forms"/>
  </ds:schemaRefs>
</ds:datastoreItem>
</file>

<file path=customXml/itemProps3.xml><?xml version="1.0" encoding="utf-8"?>
<ds:datastoreItem xmlns:ds="http://schemas.openxmlformats.org/officeDocument/2006/customXml" ds:itemID="{2355EAB1-8B19-418B-8FBC-F768C4C0DCD8}">
  <ds:schemaRefs>
    <ds:schemaRef ds:uri="http://schemas.microsoft.com/office/2006/metadata/properties"/>
    <ds:schemaRef ds:uri="http://purl.org/dc/terms/"/>
    <ds:schemaRef ds:uri="f1a5e50f-2819-4fe0-8c37-8c59cb45b1c3"/>
    <ds:schemaRef ds:uri="ec237e61-7d97-47cf-ad65-8365224af70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EDUtemplate_Portrait.dotx</Template>
  <TotalTime>4</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xcqv21</dc:creator>
  <cp:keywords/>
  <dc:description/>
  <cp:lastModifiedBy>BELL, ALLISON</cp:lastModifiedBy>
  <cp:revision>4</cp:revision>
  <dcterms:created xsi:type="dcterms:W3CDTF">2020-03-11T17:37:00Z</dcterms:created>
  <dcterms:modified xsi:type="dcterms:W3CDTF">2020-03-11T17:41:00Z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0x0101000C6FDB0568404A4ABE0D493DB0C989FE</vt:lpwstr>
  </property>
</Properties>
</file>